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r>
      <w:r w:rsidR="00082F83" w:rsidRPr="00082F83">
        <w:rPr>
          <w:sz w:val="20"/>
          <w:lang w:val="sv-SE"/>
        </w:rPr>
        <w:t>R4-135337</w:t>
      </w:r>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0F1358">
        <w:rPr>
          <w:sz w:val="20"/>
          <w:lang w:val="en-US"/>
        </w:rPr>
        <w:t>Discussion on the bandwidth setup for PBCH</w:t>
      </w:r>
      <w:r w:rsidR="007614E5">
        <w:rPr>
          <w:sz w:val="20"/>
          <w:lang w:val="en-US"/>
        </w:rPr>
        <w:t>-IC</w:t>
      </w:r>
      <w:r w:rsidR="000F1358">
        <w:rPr>
          <w:sz w:val="20"/>
          <w:lang w:val="en-US"/>
        </w:rPr>
        <w:t xml:space="preserve"> demodulation requirements</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237E20">
        <w:rPr>
          <w:sz w:val="20"/>
          <w:lang w:val="en-US"/>
        </w:rPr>
        <w:t>7.</w:t>
      </w:r>
      <w:r w:rsidR="00082F83">
        <w:rPr>
          <w:sz w:val="20"/>
          <w:lang w:val="en-US"/>
        </w:rPr>
        <w:t>5.1.1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601F79" w:rsidRPr="00377304" w:rsidRDefault="00C75E59" w:rsidP="00601F79">
      <w:pPr>
        <w:rPr>
          <w:sz w:val="20"/>
        </w:rPr>
      </w:pPr>
      <w:r>
        <w:rPr>
          <w:lang w:val="en-US"/>
        </w:rPr>
        <w:t>In RAN4#6</w:t>
      </w:r>
      <w:r w:rsidR="00601F79">
        <w:rPr>
          <w:lang w:val="en-US"/>
        </w:rPr>
        <w:t>8</w:t>
      </w:r>
      <w:r w:rsidR="00C60C1E">
        <w:rPr>
          <w:lang w:val="en-US"/>
        </w:rPr>
        <w:t xml:space="preserve"> meeting, </w:t>
      </w:r>
      <w:r w:rsidR="00601F79">
        <w:rPr>
          <w:lang w:val="en-US"/>
        </w:rPr>
        <w:t xml:space="preserve">for the </w:t>
      </w:r>
      <w:r w:rsidR="00227D24">
        <w:rPr>
          <w:lang w:val="en-US"/>
        </w:rPr>
        <w:t>bandwidth setup of</w:t>
      </w:r>
      <w:r w:rsidR="00601F79">
        <w:rPr>
          <w:lang w:val="en-US"/>
        </w:rPr>
        <w:t xml:space="preserve"> PBCH demodulation requirements, there are two options on the table:</w:t>
      </w:r>
    </w:p>
    <w:p w:rsidR="004D734A" w:rsidRPr="004D734A" w:rsidRDefault="004D734A" w:rsidP="00361AF0">
      <w:pPr>
        <w:pStyle w:val="ListParagraph"/>
        <w:widowControl w:val="0"/>
        <w:numPr>
          <w:ilvl w:val="1"/>
          <w:numId w:val="7"/>
        </w:numPr>
        <w:overflowPunct/>
        <w:autoSpaceDE/>
        <w:autoSpaceDN/>
        <w:adjustRightInd/>
        <w:spacing w:afterLines="50"/>
        <w:jc w:val="left"/>
        <w:textAlignment w:val="auto"/>
        <w:rPr>
          <w:sz w:val="20"/>
        </w:rPr>
      </w:pPr>
      <w:r w:rsidRPr="004D734A">
        <w:rPr>
          <w:rFonts w:hint="eastAsia"/>
          <w:sz w:val="20"/>
        </w:rPr>
        <w:t>Option 1: 10MHz for serving cell and aggressor cells</w:t>
      </w:r>
    </w:p>
    <w:p w:rsidR="004D734A" w:rsidRDefault="004D734A" w:rsidP="00361AF0">
      <w:pPr>
        <w:pStyle w:val="ListParagraph"/>
        <w:widowControl w:val="0"/>
        <w:numPr>
          <w:ilvl w:val="1"/>
          <w:numId w:val="7"/>
        </w:numPr>
        <w:overflowPunct/>
        <w:autoSpaceDE/>
        <w:autoSpaceDN/>
        <w:adjustRightInd/>
        <w:spacing w:afterLines="50"/>
        <w:jc w:val="left"/>
        <w:textAlignment w:val="auto"/>
        <w:rPr>
          <w:sz w:val="20"/>
        </w:rPr>
      </w:pPr>
      <w:r w:rsidRPr="004D734A">
        <w:rPr>
          <w:rFonts w:hint="eastAsia"/>
          <w:sz w:val="20"/>
        </w:rPr>
        <w:t>Option 2: 1.4MHz for serving cell and aggressor cells</w:t>
      </w:r>
    </w:p>
    <w:p w:rsidR="00C75E59" w:rsidRPr="00C75E59" w:rsidRDefault="00DB2944" w:rsidP="00FC1BB8">
      <w:pPr>
        <w:rPr>
          <w:lang w:val="en-US"/>
        </w:rPr>
      </w:pPr>
      <w:r>
        <w:t xml:space="preserve">Based on the proposals from some companies, for option 1, </w:t>
      </w:r>
      <w:r>
        <w:rPr>
          <w:lang w:val="en-US"/>
        </w:rPr>
        <w:t xml:space="preserve">the baseline PBCH-IC receiver is to use the </w:t>
      </w:r>
      <w:r w:rsidRPr="00DB2944">
        <w:rPr>
          <w:b/>
          <w:lang w:val="en-US"/>
        </w:rPr>
        <w:t>WHOLE</w:t>
      </w:r>
      <w:r>
        <w:rPr>
          <w:lang w:val="en-US"/>
        </w:rPr>
        <w:t xml:space="preserve"> bandwidth for PBCH IC</w:t>
      </w:r>
      <w:r w:rsidR="00EC5F06">
        <w:rPr>
          <w:lang w:val="en-US"/>
        </w:rPr>
        <w:t xml:space="preserve">. More specifically, </w:t>
      </w:r>
      <w:r>
        <w:rPr>
          <w:lang w:val="en-US"/>
        </w:rPr>
        <w:t>channel estimation for the serving cell and the aggressor cells shall be based on the whole bandwidth</w:t>
      </w:r>
      <w:r w:rsidR="00EC5F06">
        <w:rPr>
          <w:lang w:val="en-US"/>
        </w:rPr>
        <w:t xml:space="preserve">, rather than the </w:t>
      </w:r>
      <w:r w:rsidR="00057ACA">
        <w:rPr>
          <w:lang w:val="en-US"/>
        </w:rPr>
        <w:t>central</w:t>
      </w:r>
      <w:r w:rsidR="00EC5F06">
        <w:rPr>
          <w:lang w:val="en-US"/>
        </w:rPr>
        <w:t xml:space="preserve"> six PRBs. </w:t>
      </w:r>
      <w:r w:rsidR="00C75E59">
        <w:rPr>
          <w:lang w:val="en-US"/>
        </w:rPr>
        <w:t xml:space="preserve">In this paper, we provide </w:t>
      </w:r>
      <w:r w:rsidR="00601F79">
        <w:rPr>
          <w:lang w:val="en-US"/>
        </w:rPr>
        <w:t xml:space="preserve">our view for the </w:t>
      </w:r>
      <w:r w:rsidR="00686FFB">
        <w:rPr>
          <w:lang w:val="en-US"/>
        </w:rPr>
        <w:t>bandwidth</w:t>
      </w:r>
      <w:r w:rsidR="00601F79">
        <w:rPr>
          <w:lang w:val="en-US"/>
        </w:rPr>
        <w:t xml:space="preserve"> setup for PBCH demodulation requirements</w:t>
      </w:r>
      <w:r w:rsidR="00EC5F06">
        <w:rPr>
          <w:lang w:val="en-US"/>
        </w:rPr>
        <w:t xml:space="preserve"> and the baseline receiver discussion. </w:t>
      </w:r>
    </w:p>
    <w:p w:rsidR="00603148" w:rsidRDefault="008E4E2D" w:rsidP="008E4E2D">
      <w:pPr>
        <w:pStyle w:val="Heading1"/>
        <w:rPr>
          <w:lang w:val="en-US"/>
        </w:rPr>
      </w:pPr>
      <w:r>
        <w:rPr>
          <w:lang w:val="en-US"/>
        </w:rPr>
        <w:t>Bandwidth discussion for PBCH-IC</w:t>
      </w:r>
    </w:p>
    <w:p w:rsidR="0034601D" w:rsidRDefault="0034601D" w:rsidP="00DE420F">
      <w:pPr>
        <w:pStyle w:val="Heading2"/>
        <w:rPr>
          <w:lang w:val="en-US"/>
        </w:rPr>
      </w:pPr>
      <w:r>
        <w:rPr>
          <w:lang w:val="en-US"/>
        </w:rPr>
        <w:t xml:space="preserve">PBCH-IC scenarios </w:t>
      </w:r>
    </w:p>
    <w:p w:rsidR="00C17394" w:rsidRDefault="00680AC4" w:rsidP="00DE420F">
      <w:r>
        <w:rPr>
          <w:lang w:val="en-US"/>
        </w:rPr>
        <w:t xml:space="preserve">In </w:t>
      </w:r>
      <w:r w:rsidR="0034601D" w:rsidRPr="00092309">
        <w:t>Figure 1</w:t>
      </w:r>
      <w:r>
        <w:t xml:space="preserve">, </w:t>
      </w:r>
      <w:r w:rsidR="0034601D" w:rsidRPr="00092309">
        <w:t>a setup with two macro</w:t>
      </w:r>
      <w:r w:rsidR="0034601D">
        <w:t xml:space="preserve"> cell</w:t>
      </w:r>
      <w:r w:rsidR="0034601D" w:rsidRPr="00092309">
        <w:t xml:space="preserve">s and </w:t>
      </w:r>
      <w:r w:rsidR="00C17394">
        <w:t>two</w:t>
      </w:r>
      <w:r w:rsidR="0034601D" w:rsidRPr="00092309">
        <w:t xml:space="preserve"> </w:t>
      </w:r>
      <w:proofErr w:type="spellStart"/>
      <w:r w:rsidR="0034601D" w:rsidRPr="00092309">
        <w:t>pico</w:t>
      </w:r>
      <w:proofErr w:type="spellEnd"/>
      <w:r w:rsidR="0034601D" w:rsidRPr="00092309">
        <w:t xml:space="preserve"> cell</w:t>
      </w:r>
      <w:r w:rsidR="00C17394">
        <w:t>s</w:t>
      </w:r>
      <w:r w:rsidR="0034601D" w:rsidRPr="00092309">
        <w:t xml:space="preserve"> is shown. In the system, UEs use a 9 dB offset to connect to the </w:t>
      </w:r>
      <w:proofErr w:type="spellStart"/>
      <w:r w:rsidR="0034601D" w:rsidRPr="00092309">
        <w:t>pico</w:t>
      </w:r>
      <w:proofErr w:type="spellEnd"/>
      <w:r w:rsidR="0034601D" w:rsidRPr="00092309">
        <w:t xml:space="preserve">. </w:t>
      </w:r>
      <w:r w:rsidR="00C17394">
        <w:t>There are four scenarios for MIB detection:</w:t>
      </w:r>
    </w:p>
    <w:p w:rsidR="0034601D" w:rsidRDefault="00C17394" w:rsidP="00DE420F">
      <w:pPr>
        <w:rPr>
          <w:lang w:val="en-US"/>
        </w:rPr>
      </w:pPr>
      <w:r>
        <w:rPr>
          <w:noProof/>
          <w:lang w:val="en-US"/>
        </w:rPr>
        <w:drawing>
          <wp:inline distT="0" distB="0" distL="0" distR="0" wp14:anchorId="5F880944">
            <wp:extent cx="5553710" cy="1078865"/>
            <wp:effectExtent l="0" t="0" r="0" b="698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3710" cy="1078865"/>
                    </a:xfrm>
                    <a:prstGeom prst="rect">
                      <a:avLst/>
                    </a:prstGeom>
                    <a:noFill/>
                  </pic:spPr>
                </pic:pic>
              </a:graphicData>
            </a:graphic>
          </wp:inline>
        </w:drawing>
      </w:r>
    </w:p>
    <w:p w:rsidR="006D079B" w:rsidRPr="00092309" w:rsidRDefault="006D079B" w:rsidP="006D079B">
      <w:pPr>
        <w:pStyle w:val="Figure"/>
      </w:pPr>
    </w:p>
    <w:p w:rsidR="006D079B" w:rsidRPr="00092309" w:rsidRDefault="006D079B" w:rsidP="006D079B">
      <w:pPr>
        <w:pStyle w:val="Caption"/>
      </w:pPr>
      <w:r w:rsidRPr="00092309">
        <w:t>Figure 1 – A scenario in which 9 dB CRE is used.</w:t>
      </w:r>
    </w:p>
    <w:p w:rsidR="00C17394" w:rsidRPr="00552001" w:rsidRDefault="00C17394" w:rsidP="00361AF0">
      <w:pPr>
        <w:pStyle w:val="B1"/>
        <w:numPr>
          <w:ilvl w:val="0"/>
          <w:numId w:val="8"/>
        </w:numPr>
        <w:ind w:left="360"/>
        <w:rPr>
          <w:sz w:val="22"/>
          <w:szCs w:val="22"/>
          <w:lang w:eastAsia="zh-CN"/>
        </w:rPr>
      </w:pPr>
      <w:r w:rsidRPr="00552001">
        <w:rPr>
          <w:sz w:val="22"/>
          <w:szCs w:val="22"/>
        </w:rPr>
        <w:t xml:space="preserve">In </w:t>
      </w:r>
      <w:r w:rsidR="002974C9">
        <w:rPr>
          <w:sz w:val="22"/>
          <w:szCs w:val="22"/>
        </w:rPr>
        <w:t>S</w:t>
      </w:r>
      <w:r w:rsidR="006D079B" w:rsidRPr="00552001">
        <w:rPr>
          <w:sz w:val="22"/>
          <w:szCs w:val="22"/>
        </w:rPr>
        <w:t xml:space="preserve">cenario a) the UE moves from the interferer (MeNB1) into the </w:t>
      </w:r>
      <w:proofErr w:type="spellStart"/>
      <w:r w:rsidR="006D079B" w:rsidRPr="00552001">
        <w:rPr>
          <w:sz w:val="22"/>
          <w:szCs w:val="22"/>
        </w:rPr>
        <w:t>pico</w:t>
      </w:r>
      <w:proofErr w:type="spellEnd"/>
      <w:r w:rsidR="006D079B" w:rsidRPr="00552001">
        <w:rPr>
          <w:sz w:val="22"/>
          <w:szCs w:val="22"/>
        </w:rPr>
        <w:t xml:space="preserve"> cell</w:t>
      </w:r>
      <w:r w:rsidRPr="00552001">
        <w:rPr>
          <w:sz w:val="22"/>
          <w:szCs w:val="22"/>
        </w:rPr>
        <w:t xml:space="preserve"> (PeNB1)</w:t>
      </w:r>
    </w:p>
    <w:p w:rsidR="006D079B" w:rsidRPr="00552001" w:rsidRDefault="006D079B" w:rsidP="00361AF0">
      <w:pPr>
        <w:pStyle w:val="B1"/>
        <w:numPr>
          <w:ilvl w:val="0"/>
          <w:numId w:val="8"/>
        </w:numPr>
        <w:ind w:left="360"/>
        <w:rPr>
          <w:sz w:val="22"/>
          <w:szCs w:val="22"/>
          <w:lang w:eastAsia="zh-CN"/>
        </w:rPr>
      </w:pPr>
      <w:r w:rsidRPr="00552001">
        <w:rPr>
          <w:sz w:val="22"/>
          <w:szCs w:val="22"/>
        </w:rPr>
        <w:t xml:space="preserve">In </w:t>
      </w:r>
      <w:r w:rsidR="002974C9">
        <w:rPr>
          <w:sz w:val="22"/>
          <w:szCs w:val="22"/>
        </w:rPr>
        <w:t>S</w:t>
      </w:r>
      <w:r w:rsidRPr="00552001">
        <w:rPr>
          <w:sz w:val="22"/>
          <w:szCs w:val="22"/>
        </w:rPr>
        <w:t>cenario b) the UE is located in the CRE zone</w:t>
      </w:r>
    </w:p>
    <w:p w:rsidR="00C17394" w:rsidRPr="00552001" w:rsidRDefault="00C17394" w:rsidP="00C17394">
      <w:pPr>
        <w:pStyle w:val="B1"/>
        <w:overflowPunct w:val="0"/>
        <w:autoSpaceDE w:val="0"/>
        <w:autoSpaceDN w:val="0"/>
        <w:adjustRightInd w:val="0"/>
        <w:ind w:left="270" w:firstLine="450"/>
        <w:jc w:val="both"/>
        <w:textAlignment w:val="baseline"/>
        <w:rPr>
          <w:sz w:val="22"/>
          <w:szCs w:val="22"/>
        </w:rPr>
      </w:pPr>
      <w:r w:rsidRPr="00552001">
        <w:rPr>
          <w:sz w:val="22"/>
          <w:szCs w:val="22"/>
          <w:lang w:eastAsia="zh-CN"/>
        </w:rPr>
        <w:t xml:space="preserve">1) </w:t>
      </w:r>
      <w:r w:rsidR="006D079B" w:rsidRPr="00552001">
        <w:rPr>
          <w:rFonts w:hint="eastAsia"/>
          <w:sz w:val="22"/>
          <w:szCs w:val="22"/>
          <w:lang w:eastAsia="zh-CN"/>
        </w:rPr>
        <w:t>When UE is power on, UE needs to detect PeNB</w:t>
      </w:r>
      <w:r w:rsidR="001A444E" w:rsidRPr="00552001">
        <w:rPr>
          <w:sz w:val="22"/>
          <w:szCs w:val="22"/>
          <w:lang w:eastAsia="zh-CN"/>
        </w:rPr>
        <w:t>1</w:t>
      </w:r>
      <w:r w:rsidR="006D079B" w:rsidRPr="00552001">
        <w:rPr>
          <w:rFonts w:hint="eastAsia"/>
          <w:sz w:val="22"/>
          <w:szCs w:val="22"/>
          <w:lang w:eastAsia="zh-CN"/>
        </w:rPr>
        <w:t xml:space="preserve"> MIB</w:t>
      </w:r>
    </w:p>
    <w:p w:rsidR="00C17394" w:rsidRPr="00552001" w:rsidRDefault="00C17394" w:rsidP="00C17394">
      <w:pPr>
        <w:pStyle w:val="B1"/>
        <w:overflowPunct w:val="0"/>
        <w:autoSpaceDE w:val="0"/>
        <w:autoSpaceDN w:val="0"/>
        <w:adjustRightInd w:val="0"/>
        <w:ind w:left="270" w:firstLine="450"/>
        <w:jc w:val="both"/>
        <w:textAlignment w:val="baseline"/>
        <w:rPr>
          <w:sz w:val="22"/>
          <w:szCs w:val="22"/>
        </w:rPr>
      </w:pPr>
      <w:r w:rsidRPr="00552001">
        <w:rPr>
          <w:sz w:val="22"/>
          <w:szCs w:val="22"/>
          <w:lang w:eastAsia="zh-CN"/>
        </w:rPr>
        <w:t xml:space="preserve">2) </w:t>
      </w:r>
      <w:r w:rsidR="006D079B" w:rsidRPr="00552001">
        <w:rPr>
          <w:rFonts w:hint="eastAsia"/>
          <w:sz w:val="22"/>
          <w:szCs w:val="22"/>
          <w:lang w:eastAsia="zh-CN"/>
        </w:rPr>
        <w:t xml:space="preserve">When MIB is changed, UE </w:t>
      </w:r>
      <w:r w:rsidR="006D079B" w:rsidRPr="00552001">
        <w:rPr>
          <w:sz w:val="22"/>
          <w:szCs w:val="22"/>
        </w:rPr>
        <w:t>needs to detect changes to the MIB.</w:t>
      </w:r>
    </w:p>
    <w:p w:rsidR="00AD062E" w:rsidRPr="00552001" w:rsidRDefault="006D079B" w:rsidP="00361AF0">
      <w:pPr>
        <w:pStyle w:val="B1"/>
        <w:numPr>
          <w:ilvl w:val="0"/>
          <w:numId w:val="8"/>
        </w:numPr>
        <w:ind w:left="360"/>
        <w:rPr>
          <w:sz w:val="22"/>
          <w:szCs w:val="22"/>
        </w:rPr>
      </w:pPr>
      <w:r w:rsidRPr="00552001">
        <w:rPr>
          <w:sz w:val="22"/>
          <w:szCs w:val="22"/>
        </w:rPr>
        <w:t xml:space="preserve">In </w:t>
      </w:r>
      <w:r w:rsidR="002974C9">
        <w:rPr>
          <w:sz w:val="22"/>
          <w:szCs w:val="22"/>
        </w:rPr>
        <w:t>S</w:t>
      </w:r>
      <w:r w:rsidRPr="00552001">
        <w:rPr>
          <w:sz w:val="22"/>
          <w:szCs w:val="22"/>
        </w:rPr>
        <w:t xml:space="preserve">cenario c) the UE is located in the CRE zone </w:t>
      </w:r>
      <w:r w:rsidR="00AD062E" w:rsidRPr="00552001">
        <w:rPr>
          <w:sz w:val="22"/>
          <w:szCs w:val="22"/>
        </w:rPr>
        <w:t xml:space="preserve">and is required to acquire cell global ID (CGI) of PeNB2. </w:t>
      </w:r>
    </w:p>
    <w:p w:rsidR="00AD062E" w:rsidRPr="00552001" w:rsidRDefault="00AD062E" w:rsidP="00AD062E">
      <w:pPr>
        <w:rPr>
          <w:lang w:val="en-US"/>
        </w:rPr>
      </w:pPr>
      <w:r w:rsidRPr="00552001">
        <w:rPr>
          <w:lang w:val="en-US"/>
        </w:rPr>
        <w:t xml:space="preserve">In scenario a), system frame number of PeNB1 is needed following a handover in order to perform appropriate measurement gaps, periodic CQI reporting, scheduling requires configuration, sounding RS configuration. </w:t>
      </w:r>
    </w:p>
    <w:p w:rsidR="00F32F5D" w:rsidRDefault="001A444E" w:rsidP="006B6ED8">
      <w:r w:rsidRPr="00552001">
        <w:rPr>
          <w:lang w:val="en-US"/>
        </w:rPr>
        <w:t xml:space="preserve">In Scenario c), as a part of ANR (Automatic Neighbor Relation) or handover procedures, </w:t>
      </w:r>
      <w:proofErr w:type="spellStart"/>
      <w:r w:rsidRPr="00552001">
        <w:rPr>
          <w:lang w:val="en-US"/>
        </w:rPr>
        <w:t>eNB</w:t>
      </w:r>
      <w:proofErr w:type="spellEnd"/>
      <w:r w:rsidRPr="00552001">
        <w:rPr>
          <w:lang w:val="en-US"/>
        </w:rPr>
        <w:t xml:space="preserve"> may require UE to report CGI (cell global ID) for PeNB2. </w:t>
      </w:r>
      <w:r w:rsidR="002974C9">
        <w:rPr>
          <w:lang w:eastAsia="en-US"/>
        </w:rPr>
        <w:t xml:space="preserve">In E-UTRAN reporting of the cell global identity (CGI) by the UE will allow the network to automatically establish the neighbour cell relation when a new base station is </w:t>
      </w:r>
      <w:r w:rsidR="002974C9">
        <w:rPr>
          <w:lang w:eastAsia="en-US"/>
        </w:rPr>
        <w:lastRenderedPageBreak/>
        <w:t xml:space="preserve">added or an existing one is removed. The reporting of CGI is an important part of self-optimized network (SON) and has been addressed in RAN2. </w:t>
      </w:r>
      <w:r w:rsidRPr="00552001">
        <w:rPr>
          <w:lang w:val="en-US"/>
        </w:rPr>
        <w:t xml:space="preserve">As a first step of the cell global ID (CGI) decoding procedure, the PBCH is needed to decode.  </w:t>
      </w:r>
    </w:p>
    <w:p w:rsidR="0034601D" w:rsidRDefault="0034601D" w:rsidP="006D079B">
      <w:pPr>
        <w:pStyle w:val="B1"/>
        <w:overflowPunct w:val="0"/>
        <w:autoSpaceDE w:val="0"/>
        <w:autoSpaceDN w:val="0"/>
        <w:adjustRightInd w:val="0"/>
        <w:ind w:left="270" w:firstLine="0"/>
        <w:jc w:val="both"/>
        <w:textAlignment w:val="baseline"/>
      </w:pPr>
    </w:p>
    <w:p w:rsidR="003B35D4" w:rsidRDefault="003B35D4" w:rsidP="0034601D">
      <w:pPr>
        <w:pStyle w:val="Heading2"/>
        <w:rPr>
          <w:lang w:val="en-US"/>
        </w:rPr>
      </w:pPr>
      <w:r>
        <w:rPr>
          <w:lang w:val="en-US"/>
        </w:rPr>
        <w:t>Baseline receiver discussion for PBCH-IC</w:t>
      </w:r>
    </w:p>
    <w:p w:rsidR="003B35D4" w:rsidRDefault="003B35D4" w:rsidP="003B35D4">
      <w:pPr>
        <w:rPr>
          <w:lang w:val="en-US"/>
        </w:rPr>
      </w:pPr>
      <w:r>
        <w:rPr>
          <w:lang w:val="en-US"/>
        </w:rPr>
        <w:t xml:space="preserve">Based on current discussion, there are two </w:t>
      </w:r>
      <w:r w:rsidR="009355E2">
        <w:rPr>
          <w:lang w:val="en-US"/>
        </w:rPr>
        <w:t xml:space="preserve">baseline </w:t>
      </w:r>
      <w:r>
        <w:rPr>
          <w:lang w:val="en-US"/>
        </w:rPr>
        <w:t>receive</w:t>
      </w:r>
      <w:r w:rsidR="009355E2">
        <w:rPr>
          <w:lang w:val="en-US"/>
        </w:rPr>
        <w:t>r</w:t>
      </w:r>
      <w:r>
        <w:rPr>
          <w:lang w:val="en-US"/>
        </w:rPr>
        <w:t xml:space="preserve">s </w:t>
      </w:r>
      <w:r w:rsidR="005075FF">
        <w:rPr>
          <w:lang w:val="en-US"/>
        </w:rPr>
        <w:t>are discussed</w:t>
      </w:r>
      <w:r w:rsidR="009355E2">
        <w:rPr>
          <w:lang w:val="en-US"/>
        </w:rPr>
        <w:t xml:space="preserve"> for PBCH-IC</w:t>
      </w:r>
      <w:r w:rsidR="005075FF">
        <w:rPr>
          <w:lang w:val="en-US"/>
        </w:rPr>
        <w:t>:</w:t>
      </w:r>
    </w:p>
    <w:p w:rsidR="005075FF" w:rsidRDefault="005075FF" w:rsidP="00361AF0">
      <w:pPr>
        <w:pStyle w:val="ListParagraph"/>
        <w:numPr>
          <w:ilvl w:val="0"/>
          <w:numId w:val="8"/>
        </w:numPr>
        <w:rPr>
          <w:lang w:val="en-US"/>
        </w:rPr>
      </w:pPr>
      <w:r w:rsidRPr="005075FF">
        <w:rPr>
          <w:b/>
          <w:lang w:val="en-US"/>
        </w:rPr>
        <w:t xml:space="preserve">Reference </w:t>
      </w:r>
      <w:r>
        <w:rPr>
          <w:b/>
          <w:lang w:val="en-US"/>
        </w:rPr>
        <w:t>R</w:t>
      </w:r>
      <w:r w:rsidRPr="005075FF">
        <w:rPr>
          <w:b/>
          <w:lang w:val="en-US"/>
        </w:rPr>
        <w:t>eceiver 1</w:t>
      </w:r>
      <w:r w:rsidRPr="005075FF">
        <w:rPr>
          <w:lang w:val="en-US"/>
        </w:rPr>
        <w:t xml:space="preserve">: </w:t>
      </w:r>
      <w:r>
        <w:rPr>
          <w:lang w:val="en-US"/>
        </w:rPr>
        <w:t>The whole bandwidth is employed for PBCH performance requirement definition</w:t>
      </w:r>
    </w:p>
    <w:p w:rsidR="005075FF" w:rsidRDefault="005075FF" w:rsidP="00361AF0">
      <w:pPr>
        <w:pStyle w:val="ListParagraph"/>
        <w:numPr>
          <w:ilvl w:val="0"/>
          <w:numId w:val="8"/>
        </w:numPr>
        <w:rPr>
          <w:lang w:val="en-US"/>
        </w:rPr>
      </w:pPr>
      <w:r>
        <w:rPr>
          <w:b/>
          <w:lang w:val="en-US"/>
        </w:rPr>
        <w:t xml:space="preserve">Reference Receiver 2:  </w:t>
      </w:r>
      <w:r w:rsidRPr="005075FF">
        <w:rPr>
          <w:lang w:val="en-US"/>
        </w:rPr>
        <w:t>Six</w:t>
      </w:r>
      <w:r>
        <w:rPr>
          <w:lang w:val="en-US"/>
        </w:rPr>
        <w:t xml:space="preserve"> </w:t>
      </w:r>
      <w:r w:rsidR="00333C1C">
        <w:rPr>
          <w:lang w:val="en-US"/>
        </w:rPr>
        <w:t>central</w:t>
      </w:r>
      <w:r w:rsidRPr="005075FF">
        <w:rPr>
          <w:lang w:val="en-US"/>
        </w:rPr>
        <w:t xml:space="preserve"> </w:t>
      </w:r>
      <w:r>
        <w:rPr>
          <w:lang w:val="en-US"/>
        </w:rPr>
        <w:t xml:space="preserve"> PRBs are used for PBCH performance requirement definition</w:t>
      </w:r>
    </w:p>
    <w:p w:rsidR="00023DB4" w:rsidRPr="005075FF" w:rsidRDefault="00023DB4" w:rsidP="00023DB4">
      <w:pPr>
        <w:rPr>
          <w:lang w:val="en-US"/>
        </w:rPr>
      </w:pPr>
      <w:r>
        <w:rPr>
          <w:lang w:val="en-US"/>
        </w:rPr>
        <w:t xml:space="preserve">In the following sections, we discuss the feasibility of these two baseline receivers combining with different scenarios. </w:t>
      </w:r>
    </w:p>
    <w:p w:rsidR="0034601D" w:rsidRDefault="0034601D" w:rsidP="0034601D">
      <w:pPr>
        <w:pStyle w:val="Heading2"/>
        <w:rPr>
          <w:lang w:val="en-US"/>
        </w:rPr>
      </w:pPr>
      <w:r>
        <w:rPr>
          <w:lang w:val="en-US"/>
        </w:rPr>
        <w:t xml:space="preserve">Feasibility of </w:t>
      </w:r>
      <w:r w:rsidR="00023DB4">
        <w:rPr>
          <w:lang w:val="en-US"/>
        </w:rPr>
        <w:t>reference receiver 1</w:t>
      </w:r>
    </w:p>
    <w:p w:rsidR="006D079B" w:rsidRPr="006D079B" w:rsidRDefault="00BB1C9D" w:rsidP="00DE420F">
      <w:r>
        <w:t>For reference receiver 1, when UE performs PBCH-IC, the CRS in whole bandwidth is employed for the channel estimation enhancement both for serving cell and interference cell</w:t>
      </w:r>
      <w:r w:rsidR="00B42888">
        <w:t>s. With the whole available CRS, it can improve the channel estimation quality and thus improve the quality of PBCH interference cancellation, and further improve the PBCH detection performance. However, the pre-condition to use the whole bandwidth is the bandwidth is pre-known both for serving cell and aggressor cells. Without this bandwidth information</w:t>
      </w:r>
      <w:r w:rsidR="00E04586">
        <w:t>, UE</w:t>
      </w:r>
      <w:r w:rsidR="00B42888">
        <w:t xml:space="preserve"> can only rely</w:t>
      </w:r>
      <w:r w:rsidR="00E04586">
        <w:t xml:space="preserve"> on</w:t>
      </w:r>
      <w:r w:rsidR="00057ACA">
        <w:t xml:space="preserve"> the central</w:t>
      </w:r>
      <w:r w:rsidR="00B42888">
        <w:t xml:space="preserve"> six PRBs </w:t>
      </w:r>
      <w:r w:rsidR="00E04586">
        <w:t>for</w:t>
      </w:r>
      <w:r w:rsidR="00B42888">
        <w:t xml:space="preserve"> PBCH handling.  </w:t>
      </w:r>
      <w:r w:rsidR="00E04586">
        <w:t xml:space="preserve">In most case, the bandwidth is included in PBCH. It seems like the issue of </w:t>
      </w:r>
      <w:proofErr w:type="gramStart"/>
      <w:r w:rsidR="00E04586">
        <w:t xml:space="preserve">chicken and </w:t>
      </w:r>
      <w:r w:rsidR="00820060">
        <w:t>egg</w:t>
      </w:r>
      <w:proofErr w:type="gramEnd"/>
      <w:r w:rsidR="00820060">
        <w:t>. Let exams the availability of bandwidth for each scenario:</w:t>
      </w:r>
    </w:p>
    <w:p w:rsidR="008A0C80" w:rsidRDefault="00820060" w:rsidP="00DE420F">
      <w:pPr>
        <w:rPr>
          <w:lang w:val="en-US"/>
        </w:rPr>
      </w:pPr>
      <w:r>
        <w:rPr>
          <w:lang w:val="en-US"/>
        </w:rPr>
        <w:t xml:space="preserve">In </w:t>
      </w:r>
      <w:r w:rsidR="00BE22C9">
        <w:rPr>
          <w:lang w:val="en-US"/>
        </w:rPr>
        <w:t>S</w:t>
      </w:r>
      <w:r>
        <w:rPr>
          <w:lang w:val="en-US"/>
        </w:rPr>
        <w:t xml:space="preserve">cenario a), </w:t>
      </w:r>
      <w:r w:rsidR="008A0C80">
        <w:rPr>
          <w:lang w:val="en-US"/>
        </w:rPr>
        <w:t xml:space="preserve">the UE moves from the interferer (MeNB1) into the Pico cell (PeNB1), the bandwidth of MeNB1 is known for UE since UE stays in MeNB1, and the bandwidth of PeNB1 is pre-known for UE since UE can get this information from the handover related signaling. However, UE have no any bandwidth information on the other strong aggressor cell (MeNB2).  For the PBCH interference coming from MeNB2, the UE can only rely on the </w:t>
      </w:r>
      <w:r w:rsidR="00B94C8E">
        <w:rPr>
          <w:lang w:val="en-US"/>
        </w:rPr>
        <w:t xml:space="preserve">six </w:t>
      </w:r>
      <w:r w:rsidR="008A0C80">
        <w:rPr>
          <w:lang w:val="en-US"/>
        </w:rPr>
        <w:t>cent</w:t>
      </w:r>
      <w:r w:rsidR="00B94C8E">
        <w:rPr>
          <w:lang w:val="en-US"/>
        </w:rPr>
        <w:t>ral</w:t>
      </w:r>
      <w:r w:rsidR="008A0C80">
        <w:rPr>
          <w:lang w:val="en-US"/>
        </w:rPr>
        <w:t xml:space="preserve"> PRBs for estimation. </w:t>
      </w:r>
    </w:p>
    <w:p w:rsidR="00820060" w:rsidRPr="00EA67D1" w:rsidRDefault="008A0C80" w:rsidP="00DE420F">
      <w:pPr>
        <w:rPr>
          <w:b/>
          <w:i/>
          <w:lang w:val="en-US"/>
        </w:rPr>
      </w:pPr>
      <w:r w:rsidRPr="00EA67D1">
        <w:rPr>
          <w:b/>
          <w:i/>
          <w:lang w:val="en-US"/>
        </w:rPr>
        <w:t xml:space="preserve">Observation 1: </w:t>
      </w:r>
      <w:r w:rsidRPr="00EA67D1">
        <w:rPr>
          <w:i/>
          <w:lang w:val="en-US"/>
        </w:rPr>
        <w:t xml:space="preserve"> PBCH-IC can </w:t>
      </w:r>
      <w:r w:rsidRPr="00EA67D1">
        <w:rPr>
          <w:b/>
          <w:i/>
          <w:lang w:val="en-US"/>
        </w:rPr>
        <w:t>NOT</w:t>
      </w:r>
      <w:r w:rsidRPr="00EA67D1">
        <w:rPr>
          <w:i/>
          <w:lang w:val="en-US"/>
        </w:rPr>
        <w:t xml:space="preserve"> be based on the whole </w:t>
      </w:r>
      <w:r w:rsidR="00275405" w:rsidRPr="00EA67D1">
        <w:rPr>
          <w:i/>
          <w:lang w:val="en-US"/>
        </w:rPr>
        <w:t>bandwidth for</w:t>
      </w:r>
      <w:r w:rsidRPr="00EA67D1">
        <w:rPr>
          <w:i/>
          <w:lang w:val="en-US"/>
        </w:rPr>
        <w:t xml:space="preserve"> one of the aggressor cells</w:t>
      </w:r>
      <w:r w:rsidR="00B87EE0" w:rsidRPr="00EA67D1">
        <w:rPr>
          <w:i/>
          <w:lang w:val="en-US"/>
        </w:rPr>
        <w:t xml:space="preserve"> in scenario a)</w:t>
      </w:r>
    </w:p>
    <w:p w:rsidR="006E168A" w:rsidRDefault="00BB3F0E" w:rsidP="00DE420F">
      <w:pPr>
        <w:rPr>
          <w:lang w:val="en-US"/>
        </w:rPr>
      </w:pPr>
      <w:r>
        <w:rPr>
          <w:lang w:val="en-US"/>
        </w:rPr>
        <w:t xml:space="preserve">In </w:t>
      </w:r>
      <w:r w:rsidR="00BE22C9">
        <w:rPr>
          <w:lang w:val="en-US"/>
        </w:rPr>
        <w:t>S</w:t>
      </w:r>
      <w:r>
        <w:rPr>
          <w:lang w:val="en-US"/>
        </w:rPr>
        <w:t xml:space="preserve">cenario b.1, the same situation is as scenario a). </w:t>
      </w:r>
      <w:r w:rsidR="006E168A">
        <w:rPr>
          <w:lang w:val="en-US"/>
        </w:rPr>
        <w:t>The</w:t>
      </w:r>
      <w:r>
        <w:rPr>
          <w:lang w:val="en-US"/>
        </w:rPr>
        <w:t xml:space="preserve"> bandwidth of second aggressor cell MeNB2 is not pre-known.</w:t>
      </w:r>
      <w:r w:rsidR="006E168A">
        <w:rPr>
          <w:lang w:val="en-US"/>
        </w:rPr>
        <w:t xml:space="preserve"> Therefore, PBCH-IC can NOT be based on the whole bandwidth for one of the aggressor cells in this sub-scenario.</w:t>
      </w:r>
    </w:p>
    <w:p w:rsidR="00EA67D1" w:rsidRDefault="00BB3F0E" w:rsidP="00DE420F">
      <w:pPr>
        <w:rPr>
          <w:lang w:val="en-US"/>
        </w:rPr>
      </w:pPr>
      <w:r>
        <w:rPr>
          <w:lang w:val="en-US"/>
        </w:rPr>
        <w:t xml:space="preserve">In </w:t>
      </w:r>
      <w:r w:rsidR="00CC0B41">
        <w:rPr>
          <w:lang w:val="en-US"/>
        </w:rPr>
        <w:t>S</w:t>
      </w:r>
      <w:r>
        <w:rPr>
          <w:lang w:val="en-US"/>
        </w:rPr>
        <w:t>cenario b.2, UE have been connected to PeNB1. When MIB is changed, UE needs to detect changes to the MIB. In this cases, since CRS-IC is employed for control channel and data channel performance enhancement</w:t>
      </w:r>
      <w:r w:rsidR="00F950C4">
        <w:rPr>
          <w:lang w:val="en-US"/>
        </w:rPr>
        <w:t xml:space="preserve">. It is a must to pre-know the bandwidth of the two dominant aggressor cells. It can be acquired from the decoding of PBCH of the aggressor cells. </w:t>
      </w:r>
      <w:r w:rsidR="00E232E7">
        <w:rPr>
          <w:lang w:val="en-US"/>
        </w:rPr>
        <w:t xml:space="preserve">In this case, it is possible for UE to perform PBCH-IC based on the whole bandwidth to enhance the PBCH IC performance. </w:t>
      </w:r>
    </w:p>
    <w:p w:rsidR="00BE22C9" w:rsidRPr="00BE22C9" w:rsidRDefault="00BE22C9" w:rsidP="00DE420F">
      <w:pPr>
        <w:rPr>
          <w:i/>
          <w:lang w:val="en-US"/>
        </w:rPr>
      </w:pPr>
      <w:r w:rsidRPr="00BE22C9">
        <w:rPr>
          <w:b/>
          <w:i/>
          <w:lang w:val="en-US"/>
        </w:rPr>
        <w:t>Observation 2</w:t>
      </w:r>
      <w:r w:rsidRPr="00BE22C9">
        <w:rPr>
          <w:i/>
          <w:lang w:val="en-US"/>
        </w:rPr>
        <w:t xml:space="preserve">:  PBCH-IC can </w:t>
      </w:r>
      <w:r w:rsidRPr="00BE22C9">
        <w:rPr>
          <w:b/>
          <w:i/>
          <w:lang w:val="en-US"/>
        </w:rPr>
        <w:t xml:space="preserve">NOT </w:t>
      </w:r>
      <w:r w:rsidRPr="00BE22C9">
        <w:rPr>
          <w:i/>
          <w:lang w:val="en-US"/>
        </w:rPr>
        <w:t xml:space="preserve">be based on the whole bandwidth for one of the aggressor cells in scenario b.1, and PBCH-IC may be feasible to be based on the whole bandwidth in scenario b.2. </w:t>
      </w:r>
    </w:p>
    <w:p w:rsidR="001E4D31" w:rsidRDefault="001E4D31" w:rsidP="00DE420F">
      <w:pPr>
        <w:rPr>
          <w:lang w:val="en-US"/>
        </w:rPr>
      </w:pPr>
    </w:p>
    <w:p w:rsidR="00BE22C9" w:rsidRDefault="00BE22C9" w:rsidP="00DE420F">
      <w:pPr>
        <w:rPr>
          <w:lang w:val="en-US"/>
        </w:rPr>
      </w:pPr>
      <w:r>
        <w:rPr>
          <w:lang w:val="en-US"/>
        </w:rPr>
        <w:t xml:space="preserve">In </w:t>
      </w:r>
      <w:r w:rsidR="002974C9">
        <w:rPr>
          <w:lang w:val="en-US"/>
        </w:rPr>
        <w:t xml:space="preserve">Scenario c), </w:t>
      </w:r>
      <w:r w:rsidR="00E232E7">
        <w:rPr>
          <w:lang w:val="en-US"/>
        </w:rPr>
        <w:t>t</w:t>
      </w:r>
      <w:r w:rsidR="00E232E7">
        <w:rPr>
          <w:lang w:eastAsia="en-US"/>
        </w:rPr>
        <w:t xml:space="preserve">he network should provide sufficient inactive time or measurement gap, which would enable the UE to decode the GCI. Secondly the network should also provide the UE with the physical channel ID (PCI) of the cell whose GCI is required to be decoded by the UE. </w:t>
      </w:r>
      <w:r w:rsidR="00EC213F">
        <w:rPr>
          <w:lang w:eastAsia="en-US"/>
        </w:rPr>
        <w:t xml:space="preserve">In this scenario, UE have no any prior information about the bandwidth of the </w:t>
      </w:r>
      <w:r w:rsidR="000D6C21">
        <w:rPr>
          <w:lang w:eastAsia="en-US"/>
        </w:rPr>
        <w:t xml:space="preserve">cell, </w:t>
      </w:r>
      <w:proofErr w:type="spellStart"/>
      <w:r w:rsidR="000D6C21">
        <w:rPr>
          <w:lang w:eastAsia="en-US"/>
        </w:rPr>
        <w:t>e.g</w:t>
      </w:r>
      <w:proofErr w:type="spellEnd"/>
      <w:r w:rsidR="000D6C21">
        <w:rPr>
          <w:lang w:eastAsia="en-US"/>
        </w:rPr>
        <w:t xml:space="preserve">, PeNB2. In this case, PBCH detection shall be based on </w:t>
      </w:r>
      <w:r w:rsidR="00E17F2C">
        <w:rPr>
          <w:lang w:eastAsia="en-US"/>
        </w:rPr>
        <w:t xml:space="preserve">six </w:t>
      </w:r>
      <w:r w:rsidR="000D6C21">
        <w:rPr>
          <w:lang w:eastAsia="en-US"/>
        </w:rPr>
        <w:t xml:space="preserve">central PRBs. It can NOT be based on the whole bandwidth with the lack of bandwidth information for the cell whose GCI is required. </w:t>
      </w:r>
    </w:p>
    <w:p w:rsidR="001E4D31" w:rsidRPr="000D6C21" w:rsidRDefault="000D6C21" w:rsidP="00DE420F">
      <w:pPr>
        <w:rPr>
          <w:i/>
          <w:lang w:val="en-US"/>
        </w:rPr>
      </w:pPr>
      <w:r w:rsidRPr="000D6C21">
        <w:rPr>
          <w:b/>
          <w:i/>
          <w:lang w:val="en-US"/>
        </w:rPr>
        <w:t>Observation 3</w:t>
      </w:r>
      <w:r w:rsidRPr="000D6C21">
        <w:rPr>
          <w:i/>
          <w:lang w:val="en-US"/>
        </w:rPr>
        <w:t xml:space="preserve">: </w:t>
      </w:r>
      <w:r>
        <w:rPr>
          <w:i/>
          <w:lang w:val="en-US"/>
        </w:rPr>
        <w:t xml:space="preserve">PBCH-IC can </w:t>
      </w:r>
      <w:r w:rsidRPr="000D6C21">
        <w:rPr>
          <w:b/>
          <w:i/>
          <w:lang w:val="en-US"/>
        </w:rPr>
        <w:t>NOT</w:t>
      </w:r>
      <w:r>
        <w:rPr>
          <w:b/>
          <w:i/>
          <w:lang w:val="en-US"/>
        </w:rPr>
        <w:t xml:space="preserve"> </w:t>
      </w:r>
      <w:r w:rsidRPr="000D6C21">
        <w:rPr>
          <w:i/>
          <w:lang w:val="en-US"/>
        </w:rPr>
        <w:t>be</w:t>
      </w:r>
      <w:r>
        <w:rPr>
          <w:i/>
          <w:lang w:val="en-US"/>
        </w:rPr>
        <w:t xml:space="preserve"> based on the whole bandwidth for the cell </w:t>
      </w:r>
      <w:r w:rsidR="00B9609F">
        <w:rPr>
          <w:i/>
          <w:lang w:val="en-US"/>
        </w:rPr>
        <w:t xml:space="preserve">due to the lack of bandwidth information for the cell whose GCI is required. </w:t>
      </w:r>
    </w:p>
    <w:p w:rsidR="001E4D31" w:rsidRPr="00411138" w:rsidRDefault="00411138" w:rsidP="00DE420F">
      <w:pPr>
        <w:rPr>
          <w:b/>
          <w:i/>
          <w:lang w:val="en-US"/>
        </w:rPr>
      </w:pPr>
      <w:r w:rsidRPr="00411138">
        <w:rPr>
          <w:b/>
          <w:i/>
          <w:lang w:val="en-US"/>
        </w:rPr>
        <w:lastRenderedPageBreak/>
        <w:t>Conclusion 1</w:t>
      </w:r>
      <w:r w:rsidR="001E4D31" w:rsidRPr="00411138">
        <w:rPr>
          <w:b/>
          <w:i/>
          <w:lang w:val="en-US"/>
        </w:rPr>
        <w:t xml:space="preserve">: </w:t>
      </w:r>
      <w:r w:rsidRPr="00411138">
        <w:rPr>
          <w:b/>
          <w:i/>
          <w:lang w:val="en-US"/>
        </w:rPr>
        <w:t xml:space="preserve">Reference receiver 1 </w:t>
      </w:r>
      <w:r w:rsidR="001E4D31" w:rsidRPr="00411138">
        <w:rPr>
          <w:b/>
          <w:i/>
          <w:lang w:val="en-US"/>
        </w:rPr>
        <w:t xml:space="preserve">can be used </w:t>
      </w:r>
      <w:r w:rsidRPr="00411138">
        <w:rPr>
          <w:b/>
          <w:i/>
          <w:lang w:val="en-US"/>
        </w:rPr>
        <w:t xml:space="preserve">only </w:t>
      </w:r>
      <w:r w:rsidR="001E4D31" w:rsidRPr="00411138">
        <w:rPr>
          <w:b/>
          <w:i/>
          <w:lang w:val="en-US"/>
        </w:rPr>
        <w:t xml:space="preserve">in limited scenarios. </w:t>
      </w:r>
    </w:p>
    <w:p w:rsidR="00DE420F" w:rsidRDefault="00023DB4" w:rsidP="00DE420F">
      <w:pPr>
        <w:pStyle w:val="Heading2"/>
        <w:rPr>
          <w:lang w:val="en-US"/>
        </w:rPr>
      </w:pPr>
      <w:r>
        <w:rPr>
          <w:lang w:val="en-US"/>
        </w:rPr>
        <w:t>Feasibility of reference receiver 2</w:t>
      </w:r>
    </w:p>
    <w:p w:rsidR="004F6ABF" w:rsidRDefault="00411138" w:rsidP="008E4E2D">
      <w:pPr>
        <w:rPr>
          <w:lang w:val="en-US"/>
        </w:rPr>
      </w:pPr>
      <w:r>
        <w:rPr>
          <w:lang w:val="en-US"/>
        </w:rPr>
        <w:t xml:space="preserve">For reference receiver 2, there is no any pre-assumption about </w:t>
      </w:r>
      <w:r w:rsidR="004F6ABF">
        <w:rPr>
          <w:lang w:val="en-US"/>
        </w:rPr>
        <w:t>the availability of bandwidth of related cells</w:t>
      </w:r>
      <w:r>
        <w:rPr>
          <w:lang w:val="en-US"/>
        </w:rPr>
        <w:t xml:space="preserve">.  Hence, it can be used in any scenarios. </w:t>
      </w:r>
    </w:p>
    <w:p w:rsidR="001C2EA3" w:rsidRPr="001C2EA3" w:rsidRDefault="001C2EA3" w:rsidP="008E4E2D">
      <w:pPr>
        <w:rPr>
          <w:b/>
          <w:i/>
          <w:lang w:val="en-US"/>
        </w:rPr>
      </w:pPr>
      <w:bookmarkStart w:id="4" w:name="_GoBack"/>
      <w:r w:rsidRPr="001C2EA3">
        <w:rPr>
          <w:b/>
          <w:i/>
          <w:lang w:val="en-US"/>
        </w:rPr>
        <w:t xml:space="preserve">Conclusion 2: </w:t>
      </w:r>
      <w:r w:rsidRPr="001C2EA3">
        <w:rPr>
          <w:b/>
          <w:i/>
          <w:lang w:val="en-US"/>
        </w:rPr>
        <w:t xml:space="preserve">Reference receiver </w:t>
      </w:r>
      <w:r w:rsidRPr="001C2EA3">
        <w:rPr>
          <w:b/>
          <w:i/>
          <w:lang w:val="en-US"/>
        </w:rPr>
        <w:t>2</w:t>
      </w:r>
      <w:r w:rsidRPr="001C2EA3">
        <w:rPr>
          <w:b/>
          <w:i/>
          <w:lang w:val="en-US"/>
        </w:rPr>
        <w:t xml:space="preserve"> can be used in </w:t>
      </w:r>
      <w:r w:rsidRPr="001C2EA3">
        <w:rPr>
          <w:b/>
          <w:i/>
          <w:lang w:val="en-US"/>
        </w:rPr>
        <w:t xml:space="preserve">any </w:t>
      </w:r>
      <w:r w:rsidRPr="001C2EA3">
        <w:rPr>
          <w:b/>
          <w:i/>
          <w:lang w:val="en-US"/>
        </w:rPr>
        <w:t>scenarios</w:t>
      </w:r>
    </w:p>
    <w:bookmarkEnd w:id="4"/>
    <w:p w:rsidR="004F6ABF" w:rsidRDefault="004F6ABF" w:rsidP="008E4E2D">
      <w:pPr>
        <w:rPr>
          <w:lang w:val="en-US"/>
        </w:rPr>
      </w:pPr>
    </w:p>
    <w:p w:rsidR="004F6ABF" w:rsidRDefault="004F6ABF" w:rsidP="004F6ABF">
      <w:pPr>
        <w:pStyle w:val="Heading1"/>
        <w:rPr>
          <w:lang w:val="en-US"/>
        </w:rPr>
      </w:pPr>
      <w:r>
        <w:rPr>
          <w:lang w:val="en-US"/>
        </w:rPr>
        <w:t>Remark on the bandwidth setup</w:t>
      </w:r>
    </w:p>
    <w:p w:rsidR="006E1D03" w:rsidRDefault="006E1D03" w:rsidP="008E4E2D">
      <w:pPr>
        <w:rPr>
          <w:lang w:val="en-US"/>
        </w:rPr>
      </w:pPr>
      <w:r>
        <w:rPr>
          <w:lang w:val="en-US"/>
        </w:rPr>
        <w:t xml:space="preserve">As discussed in introduction, we have two options to set up the bandwidth for PBCH-IC performance requirements. In case 10MHz is setting for the performance requirements, we need discuss the PBCH-IC baseline receiver first. If reference receiver 2 is employed, the </w:t>
      </w:r>
      <w:r w:rsidR="000477D6" w:rsidRPr="000477D6">
        <w:rPr>
          <w:b/>
          <w:lang w:val="en-US"/>
        </w:rPr>
        <w:t>SAME</w:t>
      </w:r>
      <w:r w:rsidR="000477D6">
        <w:rPr>
          <w:lang w:val="en-US"/>
        </w:rPr>
        <w:t xml:space="preserve"> </w:t>
      </w:r>
      <w:r>
        <w:rPr>
          <w:lang w:val="en-US"/>
        </w:rPr>
        <w:t>performance is expec</w:t>
      </w:r>
      <w:r w:rsidR="000477D6">
        <w:rPr>
          <w:lang w:val="en-US"/>
        </w:rPr>
        <w:t xml:space="preserve">ted for both 10MHz and 1.4MHz. As discussed before, Reference receiver 1 can be used to improve performance, but it cannot be applied in any scenarios. Hence, it cannot be taken as the baseline receiver. Considering RAN4 shall focus on the minimum performance requirements, and make the results are easy to aligned, it is better to use 1.4MHz as the bandwidth setup for PBCH-IC performance requirements. </w:t>
      </w:r>
    </w:p>
    <w:p w:rsidR="001E4D31" w:rsidRDefault="001E4D31" w:rsidP="00634055">
      <w:pPr>
        <w:rPr>
          <w:lang w:val="en-US"/>
        </w:rPr>
      </w:pPr>
    </w:p>
    <w:p w:rsidR="000477D6" w:rsidRPr="000477D6" w:rsidRDefault="000477D6" w:rsidP="00634055">
      <w:pPr>
        <w:rPr>
          <w:b/>
          <w:i/>
          <w:lang w:val="en-US"/>
        </w:rPr>
      </w:pPr>
      <w:r w:rsidRPr="000477D6">
        <w:rPr>
          <w:b/>
          <w:i/>
          <w:lang w:val="en-US"/>
        </w:rPr>
        <w:t>Proposal: 1.4MHz is preferred as the bandwidth setup for PBCH-IC performance requirements</w:t>
      </w:r>
    </w:p>
    <w:p w:rsidR="00FA0EA2" w:rsidRPr="008E4E2D" w:rsidRDefault="00FA0EA2" w:rsidP="00634055">
      <w:pPr>
        <w:rPr>
          <w:lang w:val="en-US"/>
        </w:rPr>
      </w:pPr>
    </w:p>
    <w:p w:rsidR="000D38E1" w:rsidRDefault="000D38E1" w:rsidP="000D38E1">
      <w:pPr>
        <w:pStyle w:val="Heading1"/>
        <w:rPr>
          <w:rFonts w:eastAsia="Malgun Gothic"/>
          <w:lang w:eastAsia="ko-KR"/>
        </w:rPr>
      </w:pPr>
      <w:r>
        <w:rPr>
          <w:rFonts w:eastAsia="Malgun Gothic"/>
          <w:lang w:eastAsia="ko-KR"/>
        </w:rPr>
        <w:t>Conclusion</w:t>
      </w:r>
    </w:p>
    <w:p w:rsidR="0050648D" w:rsidRDefault="0050648D" w:rsidP="0050648D">
      <w:pPr>
        <w:rPr>
          <w:rFonts w:eastAsia="Malgun Gothic"/>
          <w:lang w:eastAsia="ko-KR"/>
        </w:rPr>
      </w:pPr>
      <w:r>
        <w:rPr>
          <w:rFonts w:eastAsia="Malgun Gothic"/>
          <w:lang w:eastAsia="ko-KR"/>
        </w:rPr>
        <w:t xml:space="preserve">In this paper, </w:t>
      </w:r>
      <w:r w:rsidR="000477D6">
        <w:rPr>
          <w:rFonts w:eastAsia="Malgun Gothic"/>
          <w:lang w:eastAsia="ko-KR"/>
        </w:rPr>
        <w:t>we analyse the feasibility of employing the whole bandwidth for PBCH-IC. We have the following observations:</w:t>
      </w:r>
    </w:p>
    <w:p w:rsidR="000477D6" w:rsidRPr="00EA67D1" w:rsidRDefault="000477D6" w:rsidP="000477D6">
      <w:pPr>
        <w:rPr>
          <w:b/>
          <w:i/>
          <w:lang w:val="en-US"/>
        </w:rPr>
      </w:pPr>
      <w:r w:rsidRPr="00EA67D1">
        <w:rPr>
          <w:b/>
          <w:i/>
          <w:lang w:val="en-US"/>
        </w:rPr>
        <w:t xml:space="preserve">Observation 1: </w:t>
      </w:r>
      <w:r w:rsidRPr="00EA67D1">
        <w:rPr>
          <w:i/>
          <w:lang w:val="en-US"/>
        </w:rPr>
        <w:t xml:space="preserve"> PBCH-IC can </w:t>
      </w:r>
      <w:r w:rsidRPr="00EA67D1">
        <w:rPr>
          <w:b/>
          <w:i/>
          <w:lang w:val="en-US"/>
        </w:rPr>
        <w:t>NOT</w:t>
      </w:r>
      <w:r w:rsidRPr="00EA67D1">
        <w:rPr>
          <w:i/>
          <w:lang w:val="en-US"/>
        </w:rPr>
        <w:t xml:space="preserve"> be based on the whole bandwidth for one of the aggressor cells in scenario a)</w:t>
      </w:r>
    </w:p>
    <w:p w:rsidR="000477D6" w:rsidRPr="00BE22C9" w:rsidRDefault="000477D6" w:rsidP="000477D6">
      <w:pPr>
        <w:rPr>
          <w:i/>
          <w:lang w:val="en-US"/>
        </w:rPr>
      </w:pPr>
      <w:r w:rsidRPr="00BE22C9">
        <w:rPr>
          <w:b/>
          <w:i/>
          <w:lang w:val="en-US"/>
        </w:rPr>
        <w:t>Observation 2</w:t>
      </w:r>
      <w:r w:rsidRPr="00BE22C9">
        <w:rPr>
          <w:i/>
          <w:lang w:val="en-US"/>
        </w:rPr>
        <w:t xml:space="preserve">:  PBCH-IC can </w:t>
      </w:r>
      <w:r w:rsidRPr="00BE22C9">
        <w:rPr>
          <w:b/>
          <w:i/>
          <w:lang w:val="en-US"/>
        </w:rPr>
        <w:t xml:space="preserve">NOT </w:t>
      </w:r>
      <w:r w:rsidRPr="00BE22C9">
        <w:rPr>
          <w:i/>
          <w:lang w:val="en-US"/>
        </w:rPr>
        <w:t xml:space="preserve">be based on the whole bandwidth for one of the aggressor cells in scenario b.1, and PBCH-IC may be feasible to be based on the whole bandwidth in scenario b.2. </w:t>
      </w:r>
    </w:p>
    <w:p w:rsidR="000477D6" w:rsidRPr="000D6C21" w:rsidRDefault="000477D6" w:rsidP="000477D6">
      <w:pPr>
        <w:rPr>
          <w:i/>
          <w:lang w:val="en-US"/>
        </w:rPr>
      </w:pPr>
      <w:r w:rsidRPr="000D6C21">
        <w:rPr>
          <w:b/>
          <w:i/>
          <w:lang w:val="en-US"/>
        </w:rPr>
        <w:t>Observation 3</w:t>
      </w:r>
      <w:r w:rsidRPr="000D6C21">
        <w:rPr>
          <w:i/>
          <w:lang w:val="en-US"/>
        </w:rPr>
        <w:t xml:space="preserve">: </w:t>
      </w:r>
      <w:r>
        <w:rPr>
          <w:i/>
          <w:lang w:val="en-US"/>
        </w:rPr>
        <w:t xml:space="preserve">PBCH-IC can </w:t>
      </w:r>
      <w:r w:rsidRPr="000D6C21">
        <w:rPr>
          <w:b/>
          <w:i/>
          <w:lang w:val="en-US"/>
        </w:rPr>
        <w:t>NOT</w:t>
      </w:r>
      <w:r>
        <w:rPr>
          <w:b/>
          <w:i/>
          <w:lang w:val="en-US"/>
        </w:rPr>
        <w:t xml:space="preserve"> </w:t>
      </w:r>
      <w:r w:rsidRPr="000D6C21">
        <w:rPr>
          <w:i/>
          <w:lang w:val="en-US"/>
        </w:rPr>
        <w:t>be</w:t>
      </w:r>
      <w:r>
        <w:rPr>
          <w:i/>
          <w:lang w:val="en-US"/>
        </w:rPr>
        <w:t xml:space="preserve"> based on the whole bandwidth for the cell due to the lack of bandwidth information for the cell whose GCI is required. </w:t>
      </w:r>
    </w:p>
    <w:p w:rsidR="000477D6" w:rsidRDefault="000477D6" w:rsidP="0050648D">
      <w:pPr>
        <w:rPr>
          <w:rFonts w:eastAsia="Malgun Gothic"/>
          <w:lang w:val="en-US" w:eastAsia="ko-KR"/>
        </w:rPr>
      </w:pPr>
      <w:r>
        <w:rPr>
          <w:rFonts w:eastAsia="Malgun Gothic"/>
          <w:lang w:val="en-US" w:eastAsia="ko-KR"/>
        </w:rPr>
        <w:t>Based on the above observations, we have the following conclusion:</w:t>
      </w:r>
    </w:p>
    <w:p w:rsidR="000477D6" w:rsidRPr="00411138" w:rsidRDefault="000477D6" w:rsidP="000477D6">
      <w:pPr>
        <w:rPr>
          <w:b/>
          <w:i/>
          <w:lang w:val="en-US"/>
        </w:rPr>
      </w:pPr>
      <w:r w:rsidRPr="00411138">
        <w:rPr>
          <w:b/>
          <w:i/>
          <w:lang w:val="en-US"/>
        </w:rPr>
        <w:t xml:space="preserve">Conclusion 1: Reference receiver 1 can be used only in limited scenarios. </w:t>
      </w:r>
    </w:p>
    <w:p w:rsidR="000477D6" w:rsidRPr="000477D6" w:rsidRDefault="000477D6" w:rsidP="000477D6">
      <w:pPr>
        <w:pStyle w:val="Caption"/>
        <w:jc w:val="both"/>
        <w:rPr>
          <w:b w:val="0"/>
          <w:lang w:val="en-US"/>
        </w:rPr>
      </w:pPr>
      <w:r w:rsidRPr="000477D6">
        <w:rPr>
          <w:b w:val="0"/>
          <w:lang w:val="en-US"/>
        </w:rPr>
        <w:t>We propose:</w:t>
      </w:r>
    </w:p>
    <w:p w:rsidR="001E4D31" w:rsidRDefault="001E4D31" w:rsidP="001E4D31">
      <w:pPr>
        <w:pStyle w:val="Caption"/>
        <w:jc w:val="both"/>
        <w:rPr>
          <w:i/>
          <w:lang w:val="en-US"/>
        </w:rPr>
      </w:pPr>
      <w:r w:rsidRPr="0050648D">
        <w:rPr>
          <w:i/>
          <w:lang w:val="en-US"/>
        </w:rPr>
        <w:t xml:space="preserve">Proposal 2: 1.4MHz is preferred as the bandwidth setup for PBCH-IC. </w:t>
      </w:r>
    </w:p>
    <w:p w:rsidR="001E4D31" w:rsidRPr="001E4D31" w:rsidRDefault="001E4D31" w:rsidP="001E4D31">
      <w:pPr>
        <w:rPr>
          <w:lang w:val="en-US"/>
        </w:rPr>
      </w:pPr>
    </w:p>
    <w:p w:rsidR="00BC067B" w:rsidRDefault="00BC067B" w:rsidP="00BC067B">
      <w:pPr>
        <w:pStyle w:val="Heading1"/>
        <w:numPr>
          <w:ilvl w:val="0"/>
          <w:numId w:val="0"/>
        </w:numPr>
        <w:rPr>
          <w:lang w:val="en-US"/>
        </w:rPr>
      </w:pPr>
      <w:bookmarkStart w:id="5" w:name="_Toc336623086"/>
      <w:bookmarkStart w:id="6" w:name="_Toc345927718"/>
      <w:r>
        <w:rPr>
          <w:lang w:val="en-US"/>
        </w:rPr>
        <w:t>Reference</w:t>
      </w:r>
    </w:p>
    <w:p w:rsidR="00C75E59" w:rsidRDefault="007756BD" w:rsidP="007756BD">
      <w:pPr>
        <w:pStyle w:val="List2"/>
        <w:rPr>
          <w:lang w:val="en-US"/>
        </w:rPr>
      </w:pPr>
      <w:r w:rsidRPr="007756BD">
        <w:rPr>
          <w:lang w:val="en-US"/>
        </w:rPr>
        <w:t>R4-132961</w:t>
      </w:r>
      <w:r w:rsidR="008862B8" w:rsidRPr="00C75E59">
        <w:rPr>
          <w:lang w:val="en-US"/>
        </w:rPr>
        <w:t xml:space="preserve">, </w:t>
      </w:r>
      <w:r w:rsidRPr="007756BD">
        <w:t xml:space="preserve">Meeting minutes for </w:t>
      </w:r>
      <w:proofErr w:type="spellStart"/>
      <w:r w:rsidRPr="007756BD">
        <w:t>FeICIC</w:t>
      </w:r>
      <w:proofErr w:type="spellEnd"/>
      <w:r w:rsidRPr="007756BD">
        <w:t xml:space="preserve"> ad hoc</w:t>
      </w:r>
      <w:r w:rsidR="00A737B5">
        <w:rPr>
          <w:lang w:val="en-US"/>
        </w:rPr>
        <w:t>,</w:t>
      </w:r>
      <w:r>
        <w:rPr>
          <w:lang w:val="en-US"/>
        </w:rPr>
        <w:t xml:space="preserve"> Huawei, </w:t>
      </w:r>
      <w:r w:rsidR="00A737B5">
        <w:rPr>
          <w:lang w:val="en-US"/>
        </w:rPr>
        <w:t>May 2013</w:t>
      </w:r>
    </w:p>
    <w:p w:rsidR="00C226D4" w:rsidRPr="00C226D4" w:rsidRDefault="00C226D4" w:rsidP="00C226D4">
      <w:pPr>
        <w:pStyle w:val="List2"/>
        <w:numPr>
          <w:ilvl w:val="0"/>
          <w:numId w:val="0"/>
        </w:numPr>
        <w:ind w:left="360"/>
        <w:rPr>
          <w:lang w:val="en-US"/>
        </w:rPr>
      </w:pPr>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5"/>
      <w:bookmarkEnd w:id="6"/>
    </w:p>
    <w:sectPr w:rsidR="00BC067B" w:rsidRPr="00C75E59">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62" w:rsidRDefault="00871362">
      <w:r>
        <w:separator/>
      </w:r>
    </w:p>
  </w:endnote>
  <w:endnote w:type="continuationSeparator" w:id="0">
    <w:p w:rsidR="00871362" w:rsidRDefault="0087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2EA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2EA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62" w:rsidRDefault="00871362">
      <w:r>
        <w:separator/>
      </w:r>
    </w:p>
  </w:footnote>
  <w:footnote w:type="continuationSeparator" w:id="0">
    <w:p w:rsidR="00871362" w:rsidRDefault="00871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E21" w:rsidRDefault="006B3E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2"/>
  </w:num>
  <w:num w:numId="6">
    <w:abstractNumId w:val="7"/>
  </w:num>
  <w:num w:numId="7">
    <w:abstractNumId w:val="3"/>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3AFB"/>
    <w:rsid w:val="000477D6"/>
    <w:rsid w:val="0005240C"/>
    <w:rsid w:val="0005242B"/>
    <w:rsid w:val="0005385F"/>
    <w:rsid w:val="00057ACA"/>
    <w:rsid w:val="00072848"/>
    <w:rsid w:val="00075BE0"/>
    <w:rsid w:val="00080027"/>
    <w:rsid w:val="00082F83"/>
    <w:rsid w:val="00084CEC"/>
    <w:rsid w:val="00086F37"/>
    <w:rsid w:val="00094048"/>
    <w:rsid w:val="000948D4"/>
    <w:rsid w:val="00095C94"/>
    <w:rsid w:val="000A0C1A"/>
    <w:rsid w:val="000A202A"/>
    <w:rsid w:val="000A6F8C"/>
    <w:rsid w:val="000A752C"/>
    <w:rsid w:val="000B0DFB"/>
    <w:rsid w:val="000B26D2"/>
    <w:rsid w:val="000B4583"/>
    <w:rsid w:val="000B6F93"/>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632"/>
    <w:rsid w:val="00173DE4"/>
    <w:rsid w:val="001805E5"/>
    <w:rsid w:val="001807D0"/>
    <w:rsid w:val="00182390"/>
    <w:rsid w:val="001849C3"/>
    <w:rsid w:val="00187402"/>
    <w:rsid w:val="00187D58"/>
    <w:rsid w:val="00190C9F"/>
    <w:rsid w:val="0019129C"/>
    <w:rsid w:val="00197EC1"/>
    <w:rsid w:val="001A01BF"/>
    <w:rsid w:val="001A156E"/>
    <w:rsid w:val="001A444E"/>
    <w:rsid w:val="001A470F"/>
    <w:rsid w:val="001B3B2B"/>
    <w:rsid w:val="001B6327"/>
    <w:rsid w:val="001B6B90"/>
    <w:rsid w:val="001C03C5"/>
    <w:rsid w:val="001C2EA3"/>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27D24"/>
    <w:rsid w:val="0023122F"/>
    <w:rsid w:val="002367CC"/>
    <w:rsid w:val="00237E20"/>
    <w:rsid w:val="002508E6"/>
    <w:rsid w:val="0026048E"/>
    <w:rsid w:val="00261554"/>
    <w:rsid w:val="00270647"/>
    <w:rsid w:val="00272573"/>
    <w:rsid w:val="00275405"/>
    <w:rsid w:val="00277A38"/>
    <w:rsid w:val="00290F74"/>
    <w:rsid w:val="002910A4"/>
    <w:rsid w:val="002974C9"/>
    <w:rsid w:val="002977EA"/>
    <w:rsid w:val="002A1B10"/>
    <w:rsid w:val="002A4641"/>
    <w:rsid w:val="002B5041"/>
    <w:rsid w:val="002C1F30"/>
    <w:rsid w:val="002D5960"/>
    <w:rsid w:val="002E6775"/>
    <w:rsid w:val="002F25F5"/>
    <w:rsid w:val="002F6970"/>
    <w:rsid w:val="00300390"/>
    <w:rsid w:val="00303D52"/>
    <w:rsid w:val="003069C5"/>
    <w:rsid w:val="003216DA"/>
    <w:rsid w:val="0033227D"/>
    <w:rsid w:val="00333C1C"/>
    <w:rsid w:val="0034601D"/>
    <w:rsid w:val="00351CE8"/>
    <w:rsid w:val="00353D45"/>
    <w:rsid w:val="00355CE4"/>
    <w:rsid w:val="00361AF0"/>
    <w:rsid w:val="00371150"/>
    <w:rsid w:val="00373ACB"/>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65B"/>
    <w:rsid w:val="004B7041"/>
    <w:rsid w:val="004C7F18"/>
    <w:rsid w:val="004D1869"/>
    <w:rsid w:val="004D734A"/>
    <w:rsid w:val="004F6ABF"/>
    <w:rsid w:val="00505AE7"/>
    <w:rsid w:val="0050648D"/>
    <w:rsid w:val="00506FCB"/>
    <w:rsid w:val="005075FF"/>
    <w:rsid w:val="0051669B"/>
    <w:rsid w:val="00536997"/>
    <w:rsid w:val="0054440F"/>
    <w:rsid w:val="00544B52"/>
    <w:rsid w:val="0054541A"/>
    <w:rsid w:val="00547C15"/>
    <w:rsid w:val="0055050C"/>
    <w:rsid w:val="00552001"/>
    <w:rsid w:val="0055569C"/>
    <w:rsid w:val="00555DD0"/>
    <w:rsid w:val="005600E5"/>
    <w:rsid w:val="0056047C"/>
    <w:rsid w:val="0056275E"/>
    <w:rsid w:val="0056349B"/>
    <w:rsid w:val="00563AD9"/>
    <w:rsid w:val="00573E75"/>
    <w:rsid w:val="00573F7B"/>
    <w:rsid w:val="00591123"/>
    <w:rsid w:val="005A101D"/>
    <w:rsid w:val="005A20B2"/>
    <w:rsid w:val="005A2E5A"/>
    <w:rsid w:val="005A3926"/>
    <w:rsid w:val="005A447B"/>
    <w:rsid w:val="005B603D"/>
    <w:rsid w:val="005C26EA"/>
    <w:rsid w:val="005D38FD"/>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2FFE"/>
    <w:rsid w:val="00634055"/>
    <w:rsid w:val="0063498E"/>
    <w:rsid w:val="00644BA5"/>
    <w:rsid w:val="00646F87"/>
    <w:rsid w:val="00647227"/>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3AC8"/>
    <w:rsid w:val="007A4DCF"/>
    <w:rsid w:val="007A5E21"/>
    <w:rsid w:val="007A60BB"/>
    <w:rsid w:val="007A6D6B"/>
    <w:rsid w:val="007B0BC2"/>
    <w:rsid w:val="007C4DC1"/>
    <w:rsid w:val="007D55C9"/>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1362"/>
    <w:rsid w:val="00873218"/>
    <w:rsid w:val="00874446"/>
    <w:rsid w:val="00874860"/>
    <w:rsid w:val="0087614B"/>
    <w:rsid w:val="0087659A"/>
    <w:rsid w:val="0087790D"/>
    <w:rsid w:val="008862B8"/>
    <w:rsid w:val="0089521E"/>
    <w:rsid w:val="008A0C80"/>
    <w:rsid w:val="008A43A0"/>
    <w:rsid w:val="008A45ED"/>
    <w:rsid w:val="008C2B6A"/>
    <w:rsid w:val="008D07F7"/>
    <w:rsid w:val="008D0FFF"/>
    <w:rsid w:val="008E4E2D"/>
    <w:rsid w:val="008E6891"/>
    <w:rsid w:val="008F557E"/>
    <w:rsid w:val="008F6F03"/>
    <w:rsid w:val="00911529"/>
    <w:rsid w:val="009128F9"/>
    <w:rsid w:val="00914396"/>
    <w:rsid w:val="009151AD"/>
    <w:rsid w:val="00915CF3"/>
    <w:rsid w:val="00924376"/>
    <w:rsid w:val="00927B1B"/>
    <w:rsid w:val="00933164"/>
    <w:rsid w:val="009334B0"/>
    <w:rsid w:val="009355E2"/>
    <w:rsid w:val="0094632A"/>
    <w:rsid w:val="00951222"/>
    <w:rsid w:val="00957C5B"/>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36A1"/>
    <w:rsid w:val="009E3AD0"/>
    <w:rsid w:val="009E4669"/>
    <w:rsid w:val="009E482C"/>
    <w:rsid w:val="009F5873"/>
    <w:rsid w:val="00A00A21"/>
    <w:rsid w:val="00A04429"/>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3EB1"/>
    <w:rsid w:val="00BE7E2A"/>
    <w:rsid w:val="00BF1CA6"/>
    <w:rsid w:val="00C023E7"/>
    <w:rsid w:val="00C024D5"/>
    <w:rsid w:val="00C03BEB"/>
    <w:rsid w:val="00C04461"/>
    <w:rsid w:val="00C160BA"/>
    <w:rsid w:val="00C16CBE"/>
    <w:rsid w:val="00C17394"/>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3E3A"/>
    <w:rsid w:val="00DD5DC1"/>
    <w:rsid w:val="00DE420F"/>
    <w:rsid w:val="00DE6F2C"/>
    <w:rsid w:val="00E03F83"/>
    <w:rsid w:val="00E04586"/>
    <w:rsid w:val="00E05220"/>
    <w:rsid w:val="00E05786"/>
    <w:rsid w:val="00E12862"/>
    <w:rsid w:val="00E14C91"/>
    <w:rsid w:val="00E17F2C"/>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213F"/>
    <w:rsid w:val="00EC5F06"/>
    <w:rsid w:val="00ED0A21"/>
    <w:rsid w:val="00ED43B9"/>
    <w:rsid w:val="00ED6325"/>
    <w:rsid w:val="00ED703B"/>
    <w:rsid w:val="00EE2AD2"/>
    <w:rsid w:val="00EF3302"/>
    <w:rsid w:val="00EF5CC3"/>
    <w:rsid w:val="00F0427C"/>
    <w:rsid w:val="00F06216"/>
    <w:rsid w:val="00F07736"/>
    <w:rsid w:val="00F12EE5"/>
    <w:rsid w:val="00F13129"/>
    <w:rsid w:val="00F143B6"/>
    <w:rsid w:val="00F20DDB"/>
    <w:rsid w:val="00F213EE"/>
    <w:rsid w:val="00F26B40"/>
    <w:rsid w:val="00F3090A"/>
    <w:rsid w:val="00F32F5D"/>
    <w:rsid w:val="00F362FF"/>
    <w:rsid w:val="00F37293"/>
    <w:rsid w:val="00F4409B"/>
    <w:rsid w:val="00F45A77"/>
    <w:rsid w:val="00F47F7C"/>
    <w:rsid w:val="00F552B1"/>
    <w:rsid w:val="00F6023C"/>
    <w:rsid w:val="00F60FAF"/>
    <w:rsid w:val="00F6478A"/>
    <w:rsid w:val="00F72433"/>
    <w:rsid w:val="00F72B26"/>
    <w:rsid w:val="00F753B2"/>
    <w:rsid w:val="00F81A97"/>
    <w:rsid w:val="00F855A5"/>
    <w:rsid w:val="00F855B6"/>
    <w:rsid w:val="00F950C4"/>
    <w:rsid w:val="00F96431"/>
    <w:rsid w:val="00F96A87"/>
    <w:rsid w:val="00FA0EA2"/>
    <w:rsid w:val="00FA25B7"/>
    <w:rsid w:val="00FA31EB"/>
    <w:rsid w:val="00FB734D"/>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ilvl w:val="1"/>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Id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numPr>
        <w:ilvl w:val="0"/>
        <w:numId w:val="0"/>
      </w:num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E47B1-A576-4D0F-8640-9263D8CA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7711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7</cp:revision>
  <dcterms:created xsi:type="dcterms:W3CDTF">2013-09-30T15:04:00Z</dcterms:created>
  <dcterms:modified xsi:type="dcterms:W3CDTF">2013-09-30T15:10:00Z</dcterms:modified>
</cp:coreProperties>
</file>